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Examen</w:t>
      </w:r>
      <w:r>
        <w:t xml:space="preserve"> </w:t>
      </w:r>
      <w:r>
        <w:t xml:space="preserve">(Sujet</w:t>
      </w:r>
      <w:r>
        <w:t xml:space="preserve"> </w:t>
      </w:r>
      <w:r>
        <w:t xml:space="preserve">3)</w:t>
      </w:r>
      <w:r>
        <w:t xml:space="preserve"> </w:t>
      </w:r>
      <w:r>
        <w:t xml:space="preserve">—</w:t>
      </w:r>
      <w:r>
        <w:t xml:space="preserve"> </w:t>
      </w:r>
      <w:r>
        <w:t xml:space="preserve">Statistiques</w:t>
      </w:r>
      <w:r>
        <w:t xml:space="preserve"> </w:t>
      </w:r>
      <w:r>
        <w:t xml:space="preserve">et</w:t>
      </w:r>
      <w:r>
        <w:t xml:space="preserve"> </w:t>
      </w:r>
      <w:r>
        <w:t xml:space="preserve">Probabilités</w:t>
      </w:r>
    </w:p>
    <w:p>
      <w:pPr>
        <w:pStyle w:val="Subtitle"/>
      </w:pPr>
      <w:r>
        <w:t xml:space="preserve">Statistiques</w:t>
      </w:r>
      <w:r>
        <w:t xml:space="preserve"> </w:t>
      </w:r>
      <w:r>
        <w:t xml:space="preserve">descriptives</w:t>
      </w:r>
      <w:r>
        <w:t xml:space="preserve"> </w:t>
      </w:r>
      <w:r>
        <w:t xml:space="preserve">·</w:t>
      </w:r>
      <w:r>
        <w:t xml:space="preserve"> </w:t>
      </w:r>
      <w:r>
        <w:t xml:space="preserve">Variables</w:t>
      </w:r>
      <w:r>
        <w:t xml:space="preserve"> </w:t>
      </w:r>
      <w:r>
        <w:t xml:space="preserve">aléatoires</w:t>
      </w:r>
      <w:r>
        <w:t xml:space="preserve"> </w:t>
      </w:r>
      <w:r>
        <w:t xml:space="preserve">à</w:t>
      </w:r>
      <w:r>
        <w:t xml:space="preserve"> </w:t>
      </w:r>
      <w:r>
        <w:t xml:space="preserve">densité</w:t>
      </w:r>
      <w:r>
        <w:t xml:space="preserve"> </w:t>
      </w:r>
      <w:r>
        <w:t xml:space="preserve">·</w:t>
      </w:r>
      <w:r>
        <w:t xml:space="preserve"> </w:t>
      </w:r>
      <w:r>
        <w:t xml:space="preserve">Loi</w:t>
      </w:r>
      <w:r>
        <w:t xml:space="preserve"> </w:t>
      </w:r>
      <w:r>
        <w:t xml:space="preserve">normale</w:t>
      </w:r>
    </w:p>
    <w:p>
      <w:pPr>
        <w:pStyle w:val="Date"/>
      </w:pPr>
      <w:r>
        <w:t xml:space="preserve">2026-02-18</w:t>
      </w:r>
    </w:p>
    <w:p>
      <w:pPr>
        <w:pStyle w:val="AbstractTitle"/>
      </w:pPr>
      <w:r>
        <w:t xml:space="preserve">Résumé</w:t>
      </w:r>
    </w:p>
    <w:p>
      <w:pPr>
        <w:pStyle w:val="Abstract"/>
      </w:pPr>
      <w:r>
        <w:t xml:space="preserve">Durée</w:t>
      </w:r>
      <w:r>
        <w:t xml:space="preserve"> </w:t>
      </w:r>
      <w:r>
        <w:t xml:space="preserve">:</w:t>
      </w:r>
      <w:r>
        <w:t xml:space="preserve"> </w:t>
      </w:r>
      <w:r>
        <w:rPr>
          <w:bCs/>
          <w:b/>
        </w:rPr>
        <w:t xml:space="preserve">1</w:t>
      </w:r>
      <w:r>
        <w:rPr>
          <w:bCs/>
          <w:b/>
        </w:rPr>
        <w:t xml:space="preserve"> </w:t>
      </w:r>
      <w:r>
        <w:rPr>
          <w:bCs/>
          <w:b/>
        </w:rPr>
        <w:t xml:space="preserve">h</w:t>
      </w:r>
      <w:r>
        <w:rPr>
          <w:bCs/>
          <w:b/>
        </w:rPr>
        <w:t xml:space="preserve"> </w:t>
      </w:r>
      <w:r>
        <w:rPr>
          <w:bCs/>
          <w:b/>
        </w:rPr>
        <w:t xml:space="preserve">30</w:t>
      </w:r>
      <w:r>
        <w:t xml:space="preserve">.</w:t>
      </w:r>
      <w:r>
        <w:t xml:space="preserve"> </w:t>
      </w:r>
      <w:r>
        <w:t xml:space="preserve">Les</w:t>
      </w:r>
      <w:r>
        <w:t xml:space="preserve"> </w:t>
      </w:r>
      <w:r>
        <w:t xml:space="preserve">documents</w:t>
      </w:r>
      <w:r>
        <w:t xml:space="preserve"> </w:t>
      </w:r>
      <w:r>
        <w:t xml:space="preserve">de</w:t>
      </w:r>
      <w:r>
        <w:t xml:space="preserve"> </w:t>
      </w:r>
      <w:r>
        <w:t xml:space="preserve">cours</w:t>
      </w:r>
      <w:r>
        <w:t xml:space="preserve"> </w:t>
      </w:r>
      <w:r>
        <w:t xml:space="preserve">sont</w:t>
      </w:r>
      <w:r>
        <w:t xml:space="preserve"> </w:t>
      </w:r>
      <w:r>
        <w:rPr>
          <w:bCs/>
          <w:b/>
        </w:rPr>
        <w:t xml:space="preserve">interdits</w:t>
      </w:r>
      <w:r>
        <w:t xml:space="preserve">.</w:t>
      </w:r>
      <w:r>
        <w:t xml:space="preserve"> </w:t>
      </w:r>
      <w:r>
        <w:t xml:space="preserve">Une</w:t>
      </w:r>
      <w:r>
        <w:t xml:space="preserve"> </w:t>
      </w:r>
      <w:r>
        <w:t xml:space="preserve">table</w:t>
      </w:r>
      <w:r>
        <w:t xml:space="preserve"> </w:t>
      </w:r>
      <w:r>
        <w:t xml:space="preserve">de</w:t>
      </w:r>
      <w:r>
        <w:t xml:space="preserve"> </w:t>
      </w:r>
      <w:r>
        <w:t xml:space="preserve">la</w:t>
      </w:r>
      <w:r>
        <w:t xml:space="preserve"> </w:t>
      </w:r>
      <w:r>
        <w:t xml:space="preserve">loi</w:t>
      </w:r>
      <w:r>
        <w:t xml:space="preserve"> </w:t>
      </w:r>
      <w:r>
        <w:t xml:space="preserve">normale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est</w:t>
      </w:r>
      <w:r>
        <w:t xml:space="preserve"> </w:t>
      </w:r>
      <w:r>
        <w:t xml:space="preserve">fournie.</w:t>
      </w:r>
      <w:r>
        <w:t xml:space="preserve"> </w:t>
      </w:r>
      <w:r>
        <w:t xml:space="preserve">Les</w:t>
      </w:r>
      <w:r>
        <w:t xml:space="preserve"> </w:t>
      </w:r>
      <w:r>
        <w:t xml:space="preserve">calculatrices</w:t>
      </w:r>
      <w:r>
        <w:t xml:space="preserve"> </w:t>
      </w:r>
      <w:r>
        <w:t xml:space="preserve">sont</w:t>
      </w:r>
      <w:r>
        <w:t xml:space="preserve"> </w:t>
      </w:r>
      <w:r>
        <w:t xml:space="preserve">autorisées.</w:t>
      </w:r>
      <w:r>
        <w:t xml:space="preserve"> </w:t>
      </w:r>
      <w:r>
        <w:t xml:space="preserve">Toute</w:t>
      </w:r>
      <w:r>
        <w:t xml:space="preserve"> </w:t>
      </w:r>
      <w:r>
        <w:t xml:space="preserve">réponse</w:t>
      </w:r>
      <w:r>
        <w:t xml:space="preserve"> </w:t>
      </w:r>
      <w:r>
        <w:t xml:space="preserve">doit</w:t>
      </w:r>
      <w:r>
        <w:t xml:space="preserve"> </w:t>
      </w:r>
      <w:r>
        <w:t xml:space="preserve">être</w:t>
      </w:r>
      <w:r>
        <w:t xml:space="preserve"> </w:t>
      </w:r>
      <w:r>
        <w:rPr>
          <w:bCs/>
          <w:b/>
        </w:rPr>
        <w:t xml:space="preserve">justifiée</w:t>
      </w:r>
      <w:r>
        <w:t xml:space="preserve">.</w:t>
      </w:r>
      <w:r>
        <w:t xml:space="preserve"> </w:t>
      </w:r>
      <w:r>
        <w:t xml:space="preserve">Les</w:t>
      </w:r>
      <w:r>
        <w:t xml:space="preserve"> </w:t>
      </w:r>
      <w:r>
        <w:t xml:space="preserve">résultats</w:t>
      </w:r>
      <w:r>
        <w:t xml:space="preserve"> </w:t>
      </w:r>
      <w:r>
        <w:t xml:space="preserve">numériques</w:t>
      </w:r>
      <w:r>
        <w:t xml:space="preserve"> </w:t>
      </w:r>
      <w:r>
        <w:t xml:space="preserve">seront</w:t>
      </w:r>
      <w:r>
        <w:t xml:space="preserve"> </w:t>
      </w:r>
      <w:r>
        <w:t xml:space="preserve">arrondis</w:t>
      </w:r>
      <w:r>
        <w:t xml:space="preserve"> </w:t>
      </w:r>
      <w:r>
        <w:t xml:space="preserve">à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</m:sup>
        </m:sSup>
      </m:oMath>
      <w:r>
        <w:t xml:space="preserve"> </w:t>
      </w:r>
      <w:r>
        <w:t xml:space="preserve">près.</w:t>
      </w:r>
    </w:p>
    <w:p>
      <w:pPr>
        <w:pStyle w:val="BlockText"/>
      </w:pPr>
      <w:r>
        <w:rPr>
          <w:bCs/>
          <w:b/>
        </w:rPr>
        <w:t xml:space="preserve">Barème indicatif :</w:t>
      </w:r>
      <w:r>
        <w:t xml:space="preserve"> </w:t>
      </w:r>
      <w:r>
        <w:t xml:space="preserve">Exercice 1 — 30 pts · Exercice 2 — 35 pts · Exercice 3 — 35 pts</w:t>
      </w:r>
    </w:p>
    <w:p>
      <w:r>
        <w:pict>
          <v:rect style="width:0;height:1.5pt" o:hralign="center" o:hrstd="t" o:hr="t"/>
        </w:pict>
      </w:r>
    </w:p>
    <w:bookmarkStart w:id="22" w:name="Xfccd592e24640188c0f115adf4b28d9d75faec0"/>
    <w:p>
      <w:pPr>
        <w:pStyle w:val="Heading2"/>
      </w:pPr>
      <w:r>
        <w:t xml:space="preserve">Exercice 1 — Statistiques descriptives (30 points)</w:t>
      </w:r>
    </w:p>
    <w:bookmarkStart w:id="20" w:name="partie-a-série-discrète-18-points"/>
    <w:p>
      <w:pPr>
        <w:pStyle w:val="Heading3"/>
      </w:pPr>
      <w:r>
        <w:t xml:space="preserve">Partie A — Série discrète (18 points)</w:t>
      </w:r>
    </w:p>
    <w:p>
      <w:pPr>
        <w:pStyle w:val="FirstParagraph"/>
      </w:pPr>
      <w:r>
        <w:t xml:space="preserve">Un service administratif relève le nombre d’erreurs de saisie par dossier sur</w:t>
      </w:r>
      <w:r>
        <w:t xml:space="preserve"> </w:t>
      </w:r>
      <w:r>
        <w:t xml:space="preserve">40 dossiers. Les résultats sont 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Erreurs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Effectif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40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Fréquence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E.C.C.</w:t>
            </w:r>
            <w:r>
              <w:t xml:space="preserve"> </w:t>
            </w:r>
            <m:oMath>
              <m:sSubSup>
                <m:e>
                  <m:r>
                    <m:t>N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F.C.C.</w:t>
            </w:r>
            <w:r>
              <w:t xml:space="preserve"> </w:t>
            </w:r>
            <m:oMath>
              <m:sSubSup>
                <m:e>
                  <m:r>
                    <m:t>F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1.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Compléter le tableau ci-dessus (fréquences, effectifs cumulés</w:t>
      </w:r>
      <w:r>
        <w:t xml:space="preserve"> </w:t>
      </w:r>
      <w:r>
        <w:t xml:space="preserve">croissants et fréquences cumulées croissantes).</w:t>
      </w:r>
    </w:p>
    <w:p>
      <w:pPr>
        <w:pStyle w:val="BodyText"/>
      </w:pPr>
      <w:r>
        <w:rPr>
          <w:bCs/>
          <w:b/>
        </w:rPr>
        <w:t xml:space="preserve">2.</w:t>
      </w:r>
      <w:r>
        <w:t xml:space="preserve"> </w:t>
      </w:r>
      <w:r>
        <w:rPr>
          <w:iCs/>
          <w:i/>
        </w:rPr>
        <w:t xml:space="preserve">(5 pts)</w:t>
      </w:r>
      <w:r>
        <w:t xml:space="preserve"> </w:t>
      </w:r>
      <w:r>
        <w:t xml:space="preserve">Donner le mode, la médiane</w:t>
      </w:r>
      <w:r>
        <w:t xml:space="preserve"> </w:t>
      </w:r>
      <m:oMath>
        <m:r>
          <m:t>M</m:t>
        </m:r>
        <m:r>
          <m:t>e</m:t>
        </m:r>
      </m:oMath>
      <w:r>
        <w:t xml:space="preserve">, le premier quartile</w:t>
      </w:r>
      <w:r>
        <w:t xml:space="preserve"> 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t xml:space="preserve">, le</w:t>
      </w:r>
      <w:r>
        <w:t xml:space="preserve"> </w:t>
      </w:r>
      <w:r>
        <w:t xml:space="preserve">troisième quartile</w:t>
      </w:r>
      <w:r>
        <w:t xml:space="preserve"> </w:t>
      </w:r>
      <m:oMath>
        <m:sSub>
          <m:e>
            <m:r>
              <m:t>Q</m:t>
            </m:r>
          </m:e>
          <m:sub>
            <m:r>
              <m:t>3</m:t>
            </m:r>
          </m:sub>
        </m:sSub>
      </m:oMath>
      <w:r>
        <w:t xml:space="preserve">, et l’écart interquartile</w:t>
      </w:r>
      <w:r>
        <w:t xml:space="preserve"> </w:t>
      </w:r>
      <m:oMath>
        <m:r>
          <m:rPr>
            <m:sty m:val="p"/>
          </m:rPr>
          <m:t>I</m:t>
        </m:r>
        <m:r>
          <m:rPr>
            <m:sty m:val="p"/>
          </m:rPr>
          <m:t>Q</m:t>
        </m:r>
        <m:r>
          <m:rPr>
            <m:sty m:val="p"/>
          </m:rPr>
          <m:t>R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3.</w:t>
      </w:r>
      <w:r>
        <w:t xml:space="preserve"> </w:t>
      </w:r>
      <w:r>
        <w:rPr>
          <w:iCs/>
          <w:i/>
        </w:rPr>
        <w:t xml:space="preserve">(6 pts)</w:t>
      </w:r>
      <w:r>
        <w:t xml:space="preserve"> </w:t>
      </w:r>
      <w:r>
        <w:t xml:space="preserve">Calculer la moyenne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, la moyenne des carrés</w:t>
      </w:r>
      <w:r>
        <w:t xml:space="preserve"> </w:t>
      </w:r>
      <m:oMath>
        <m:bar>
          <m:barPr>
            <m:pos m:val="top"/>
          </m:bar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bar>
      </m:oMath>
      <w:r>
        <w:t xml:space="preserve">, puis la variance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par la</w:t>
      </w:r>
      <w:r>
        <w:t xml:space="preserve"> </w:t>
      </w:r>
      <w:r>
        <w:rPr>
          <w:bCs/>
          <w:b/>
        </w:rPr>
        <w:t xml:space="preserve">formule de</w:t>
      </w:r>
      <w:r>
        <w:rPr>
          <w:bCs/>
          <w:b/>
        </w:rPr>
        <w:t xml:space="preserve"> </w:t>
      </w:r>
      <w:r>
        <w:rPr>
          <w:bCs/>
          <w:b/>
        </w:rPr>
        <w:t xml:space="preserve">König-Huygens</w:t>
      </w:r>
      <w:r>
        <w:t xml:space="preserve"> </w:t>
      </w:r>
      <w:r>
        <w:t xml:space="preserve">et l’écart-type</w:t>
      </w:r>
      <w:r>
        <w:t xml:space="preserve"> </w:t>
      </w:r>
      <m:oMath>
        <m:r>
          <m:t>σ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4.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On définit la variable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. Sans effectuer de nouveaux</w:t>
      </w:r>
      <w:r>
        <w:t xml:space="preserve"> </w:t>
      </w:r>
      <w:r>
        <w:t xml:space="preserve">calculs, donner</w:t>
      </w:r>
      <w:r>
        <w:t xml:space="preserve"> </w:t>
      </w: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,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r>
          <m:t>σ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1" w:name="Xc1d90aa52659a89ab1be1e11e265869bad25306"/>
    <w:p>
      <w:pPr>
        <w:pStyle w:val="Heading3"/>
      </w:pPr>
      <w:r>
        <w:t xml:space="preserve">Partie B — Série continue en classes (12 points)</w:t>
      </w:r>
    </w:p>
    <w:p>
      <w:pPr>
        <w:pStyle w:val="FirstParagraph"/>
      </w:pPr>
      <w:r>
        <w:t xml:space="preserve">Le temps de réponse (en secondes) d’un site web est mesuré sur 50 requêtes 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Temps (s)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[</m:t>
              </m:r>
              <m:r>
                <m:t>0</m:t>
              </m:r>
              <m:r>
                <m:t> </m:t>
              </m:r>
              <m:r>
                <m:rPr>
                  <m:sty m:val="p"/>
                </m:rPr>
                <m:t>;</m:t>
              </m:r>
              <m:r>
                <m:t> </m:t>
              </m:r>
              <m:r>
                <m:t>1</m:t>
              </m:r>
              <m:r>
                <m:rPr>
                  <m:sty m:val="p"/>
                </m:rPr>
                <m:t>[</m:t>
              </m:r>
            </m:oMath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[</m:t>
              </m:r>
              <m:r>
                <m:t>1</m:t>
              </m:r>
              <m:r>
                <m:t> </m:t>
              </m:r>
              <m:r>
                <m:rPr>
                  <m:sty m:val="p"/>
                </m:rPr>
                <m:t>;</m:t>
              </m:r>
              <m:r>
                <m:t> </m:t>
              </m:r>
              <m:r>
                <m:t>3</m:t>
              </m:r>
              <m:r>
                <m:rPr>
                  <m:sty m:val="p"/>
                </m:rPr>
                <m:t>[</m:t>
              </m:r>
            </m:oMath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[</m:t>
              </m:r>
              <m:r>
                <m:t>3</m:t>
              </m:r>
              <m:r>
                <m:t> </m:t>
              </m:r>
              <m:r>
                <m:rPr>
                  <m:sty m:val="p"/>
                </m:rPr>
                <m:t>;</m:t>
              </m:r>
              <m:r>
                <m:t> </m:t>
              </m:r>
              <m:r>
                <m:t>6</m:t>
              </m:r>
              <m:r>
                <m:rPr>
                  <m:sty m:val="p"/>
                </m:rPr>
                <m:t>[</m:t>
              </m:r>
            </m:oMath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[</m:t>
              </m:r>
              <m:r>
                <m:t>6</m:t>
              </m:r>
              <m:r>
                <m:t> </m:t>
              </m:r>
              <m:r>
                <m:rPr>
                  <m:sty m:val="p"/>
                </m:rPr>
                <m:t>;</m:t>
              </m:r>
              <m:r>
                <m:t> </m:t>
              </m:r>
              <m:r>
                <m:t>10</m:t>
              </m:r>
              <m:r>
                <m:rPr>
                  <m:sty m:val="p"/>
                </m:rPr>
                <m:t>[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Effectif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</w:tr>
    </w:tbl>
    <w:p>
      <w:pPr>
        <w:pStyle w:val="BodyText"/>
      </w:pPr>
      <w:r>
        <w:rPr>
          <w:bCs/>
          <w:b/>
        </w:rPr>
        <w:t xml:space="preserve">5.</w:t>
      </w:r>
      <w:r>
        <w:t xml:space="preserve"> </w:t>
      </w:r>
      <w:r>
        <w:rPr>
          <w:iCs/>
          <w:i/>
        </w:rPr>
        <w:t xml:space="preserve">(6 pts)</w:t>
      </w:r>
      <w:r>
        <w:t xml:space="preserve"> </w:t>
      </w:r>
      <w:r>
        <w:t xml:space="preserve">Calculer les fréquences</w:t>
      </w:r>
      <w:r>
        <w:t xml:space="preserve"> </w:t>
      </w:r>
      <m:oMath>
        <m:sSub>
          <m:e>
            <m:r>
              <m:t>f</m:t>
            </m:r>
          </m:e>
          <m:sub>
            <m:r>
              <m:t>i</m:t>
            </m:r>
          </m:sub>
        </m:sSub>
      </m:oMath>
      <w:r>
        <w:t xml:space="preserve">, les amplitudes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et les</w:t>
      </w:r>
      <w:r>
        <w:t xml:space="preserve"> </w:t>
      </w:r>
      <w:r>
        <w:t xml:space="preserve">densités de fréquence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i</m:t>
            </m:r>
          </m:sub>
        </m:sSub>
        <m:r>
          <m:rPr>
            <m:sty m:val="p"/>
          </m:rPr>
          <m:t>/</m:t>
        </m:r>
        <m:sSub>
          <m:e>
            <m:r>
              <m:t>A</m:t>
            </m:r>
          </m:e>
          <m:sub>
            <m:r>
              <m:t>i</m:t>
            </m:r>
          </m:sub>
        </m:sSub>
      </m:oMath>
      <w:r>
        <w:t xml:space="preserve">. Expliquer en une phrase pourquoi on</w:t>
      </w:r>
      <w:r>
        <w:t xml:space="preserve"> </w:t>
      </w:r>
      <w:r>
        <w:t xml:space="preserve">utilise les densités et non les fréquences comme hauteurs d’un histogramme</w:t>
      </w:r>
      <w:r>
        <w:t xml:space="preserve"> </w:t>
      </w:r>
      <w:r>
        <w:t xml:space="preserve">lorsque les classes ont des amplitudes inégales.</w:t>
      </w:r>
    </w:p>
    <w:p>
      <w:pPr>
        <w:pStyle w:val="BodyText"/>
      </w:pPr>
      <w:r>
        <w:rPr>
          <w:bCs/>
          <w:b/>
        </w:rPr>
        <w:t xml:space="preserve">6.</w:t>
      </w:r>
      <w:r>
        <w:t xml:space="preserve"> </w:t>
      </w:r>
      <w:r>
        <w:rPr>
          <w:iCs/>
          <w:i/>
        </w:rPr>
        <w:t xml:space="preserve">(6 pts)</w:t>
      </w:r>
      <w:r>
        <w:t xml:space="preserve"> </w:t>
      </w:r>
      <w:r>
        <w:t xml:space="preserve">Déterminer la médiane par interpolation linéaire, puis calculer</w:t>
      </w:r>
      <w:r>
        <w:t xml:space="preserve"> </w:t>
      </w:r>
      <w:r>
        <w:t xml:space="preserve">la moyenne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 </w:t>
      </w:r>
      <w:r>
        <w:t xml:space="preserve">et la variance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à l’aide des</w:t>
      </w:r>
      <w:r>
        <w:t xml:space="preserve"> </w:t>
      </w:r>
      <w:r>
        <w:rPr>
          <w:bCs/>
          <w:b/>
        </w:rPr>
        <w:t xml:space="preserve">centres</w:t>
      </w:r>
      <w:r>
        <w:rPr>
          <w:bCs/>
          <w:b/>
        </w:rPr>
        <w:t xml:space="preserve"> </w:t>
      </w:r>
      <w:r>
        <w:rPr>
          <w:bCs/>
          <w:b/>
        </w:rPr>
        <w:t xml:space="preserve">de classe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X4e4a7e683ca1cf4f03592b6949daef2b68d11a3"/>
    <w:p>
      <w:pPr>
        <w:pStyle w:val="Heading2"/>
      </w:pPr>
      <w:r>
        <w:t xml:space="preserve">Exercice 2 — Variable aléatoire à densité (35 points)</w:t>
      </w:r>
    </w:p>
    <w:p>
      <w:pPr>
        <w:pStyle w:val="FirstParagraph"/>
      </w:pPr>
      <w:r>
        <w:t xml:space="preserve">Soit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la fonction définie sur</w:t>
      </w:r>
      <w:r>
        <w:t xml:space="preserve"> </w:t>
      </w:r>
      <m:oMath>
        <m:r>
          <m:rPr>
            <m:sty m:val="p"/>
            <m:scr m:val="double-struck"/>
          </m:rPr>
          <m:t>R</m:t>
        </m:r>
      </m:oMath>
      <w:r>
        <w:t xml:space="preserve"> </w:t>
      </w:r>
      <w:r>
        <w:t xml:space="preserve">par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endChr m:val=")"/>
              <m:sepChr m:val="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k</m:t>
                    </m:r>
                    <m:r>
                      <m:t> </m:t>
                    </m:r>
                    <m:r>
                      <m:t>x</m:t>
                    </m:r>
                    <m:r>
                      <m:t> </m:t>
                    </m:r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e>
                    </m:d>
                  </m:e>
                  <m:e>
                    <m:r>
                      <m:rPr>
                        <m:nor/>
                        <m:sty m:val="p"/>
                      </m:rPr>
                      <m:t>si 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r>
                          <m:t>0</m:t>
                        </m:r>
                        <m:r>
                          <m:t> </m:t>
                        </m:r>
                        <m:r>
                          <m:rPr>
                            <m:sty m:val="p"/>
                          </m:rPr>
                          <m:t>;</m:t>
                        </m:r>
                        <m:r>
                          <m:t> </m:t>
                        </m:r>
                        <m: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</m:rPr>
                      <m:t>sinon.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rPr>
          <w:bCs/>
          <w:b/>
        </w:rPr>
        <w:t xml:space="preserve">1.</w:t>
      </w:r>
      <w:r>
        <w:t xml:space="preserve"> </w:t>
      </w:r>
      <w:r>
        <w:rPr>
          <w:iCs/>
          <w:i/>
        </w:rPr>
        <w:t xml:space="preserve">(5 pts)</w:t>
      </w:r>
      <w:r>
        <w:t xml:space="preserve"> </w:t>
      </w:r>
      <w:r>
        <w:t xml:space="preserve">Vérifier que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pour tout</w:t>
      </w:r>
      <w:r>
        <w:t xml:space="preserve"> </w:t>
      </w:r>
      <m:oMath>
        <m:r>
          <m:t>x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t>0</m:t>
            </m:r>
            <m:r>
              <m:t> </m:t>
            </m:r>
            <m:r>
              <m:rPr>
                <m:sty m:val="p"/>
              </m:rPr>
              <m:t>;</m:t>
            </m:r>
            <m:r>
              <m:t> </m:t>
            </m:r>
            <m:r>
              <m:t>1</m:t>
            </m:r>
          </m:e>
        </m:d>
      </m:oMath>
      <w:r>
        <w:t xml:space="preserve">.</w:t>
      </w:r>
      <w:r>
        <w:t xml:space="preserve"> </w:t>
      </w:r>
      <w:r>
        <w:t xml:space="preserve">On admet que</w:t>
      </w:r>
      <w:r>
        <w:t xml:space="preserve"> </w:t>
      </w:r>
      <m:oMath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</m:e>
        </m:nary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t> </m:t>
        </m:r>
        <m: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</w:t>
      </w:r>
      <w:r>
        <w:t xml:space="preserve"> </w:t>
      </w:r>
      <w:r>
        <w:t xml:space="preserve">Déterminer</w:t>
      </w:r>
      <w:r>
        <w:t xml:space="preserve"> </w:t>
      </w:r>
      <m:oMath>
        <m:r>
          <m:t>k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pour que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soit une</w:t>
      </w:r>
      <w:r>
        <w:t xml:space="preserve"> </w:t>
      </w:r>
      <w:r>
        <w:rPr>
          <w:bCs/>
          <w:b/>
        </w:rPr>
        <w:t xml:space="preserve">densité de probabilité</w:t>
      </w:r>
      <w:r>
        <w:t xml:space="preserve"> </w:t>
      </w:r>
      <w:r>
        <w:t xml:space="preserve">sur</w:t>
      </w:r>
      <w:r>
        <w:t xml:space="preserve"> </w:t>
      </w:r>
      <m:oMath>
        <m:r>
          <m:rPr>
            <m:sty m:val="p"/>
            <m:scr m:val="double-struck"/>
          </m:rPr>
          <m:t>R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2.</w:t>
      </w:r>
      <w:r>
        <w:t xml:space="preserve"> </w:t>
      </w:r>
      <w:r>
        <w:rPr>
          <w:iCs/>
          <w:i/>
        </w:rPr>
        <w:t xml:space="preserve">(8 pts)</w:t>
      </w:r>
      <w:r>
        <w:t xml:space="preserve"> </w:t>
      </w:r>
      <w:r>
        <w:t xml:space="preserve">Soit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une v.a.r. de densité</w:t>
      </w:r>
      <w:r>
        <w:t xml:space="preserve"> </w:t>
      </w:r>
      <m:oMath>
        <m:r>
          <m:t>f</m:t>
        </m:r>
      </m:oMath>
      <w:r>
        <w:t xml:space="preserve">. Déterminer la</w:t>
      </w:r>
      <w:r>
        <w:t xml:space="preserve"> </w:t>
      </w:r>
      <w:r>
        <w:rPr>
          <w:bCs/>
          <w:b/>
        </w:rPr>
        <w:t xml:space="preserve">fonction de</w:t>
      </w:r>
      <w:r>
        <w:rPr>
          <w:bCs/>
          <w:b/>
        </w:rPr>
        <w:t xml:space="preserve"> </w:t>
      </w:r>
      <w:r>
        <w:rPr>
          <w:bCs/>
          <w:b/>
        </w:rPr>
        <w:t xml:space="preserve">répartition</w:t>
      </w:r>
      <w:r>
        <w:t xml:space="preserve"> </w:t>
      </w:r>
      <m:oMath>
        <m:sSub>
          <m:e>
            <m:r>
              <m:t>F</m:t>
            </m:r>
          </m:e>
          <m:sub>
            <m:r>
              <m:t>X</m:t>
            </m:r>
          </m:sub>
        </m:sSub>
      </m:oMath>
      <w:r>
        <w:t xml:space="preserve"> </w:t>
      </w:r>
      <w:r>
        <w:t xml:space="preserve">de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sur</w:t>
      </w:r>
      <w:r>
        <w:t xml:space="preserve"> </w:t>
      </w:r>
      <m:oMath>
        <m:r>
          <m:rPr>
            <m:sty m:val="p"/>
            <m:scr m:val="double-struck"/>
          </m:rPr>
          <m:t>R</m:t>
        </m:r>
      </m:oMath>
      <w:r>
        <w:t xml:space="preserve">. On distinguera les cas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0</m:t>
        </m:r>
      </m:oMath>
      <w:r>
        <w:t xml:space="preserve">,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1</m:t>
        </m:r>
      </m:oMath>
      <w:r>
        <w:t xml:space="preserve">, et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3.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Vérifier que</w:t>
      </w:r>
      <w:r>
        <w:t xml:space="preserve"> </w:t>
      </w:r>
      <m:oMath>
        <m:sSub>
          <m:e>
            <m:r>
              <m:t>F</m:t>
            </m:r>
          </m:e>
          <m:sub>
            <m:r>
              <m:t>X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, puis calculer</w:t>
      </w:r>
      <w:r>
        <w:t xml:space="preserve"> </w:t>
      </w:r>
      <m:oMath>
        <m:r>
          <m:t>P</m:t>
        </m:r>
        <m:r>
          <m:t>​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</w:t>
      </w:r>
      <w:r>
        <w:t xml:space="preserve">en utilisant</w:t>
      </w:r>
      <w:r>
        <w:t xml:space="preserve"> </w:t>
      </w:r>
      <m:oMath>
        <m:sSub>
          <m:e>
            <m:r>
              <m:t>F</m:t>
            </m:r>
          </m:e>
          <m:sub>
            <m:r>
              <m:t>X</m:t>
            </m:r>
          </m:sub>
        </m:sSub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4.</w:t>
      </w:r>
      <w:r>
        <w:t xml:space="preserve"> </w:t>
      </w:r>
      <w:r>
        <w:rPr>
          <w:iCs/>
          <w:i/>
        </w:rPr>
        <w:t xml:space="preserve">(5 pts)</w:t>
      </w:r>
      <w:r>
        <w:t xml:space="preserve"> </w:t>
      </w:r>
      <w:r>
        <w:t xml:space="preserve">On admet que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est</w:t>
      </w:r>
      <w:r>
        <w:t xml:space="preserve"> </w:t>
      </w:r>
      <w:r>
        <w:rPr>
          <w:bCs/>
          <w:b/>
        </w:rPr>
        <w:t xml:space="preserve">symétrique par rapport à</w:t>
      </w:r>
      <w:r>
        <w:rPr>
          <w:bCs/>
          <w:b/>
        </w:rP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au sens où</w:t>
      </w:r>
      <w:r>
        <w:t xml:space="preserve"> </w:t>
      </w:r>
      <m:oMath>
        <m:r>
          <m:t>f</m:t>
        </m:r>
        <m:r>
          <m:t>​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+</m:t>
            </m:r>
            <m:r>
              <m:t>t</m:t>
            </m:r>
          </m:e>
        </m:d>
        <m:r>
          <m:rPr>
            <m:sty m:val="p"/>
          </m:rPr>
          <m:t>=</m:t>
        </m:r>
        <m:r>
          <m:t>f</m:t>
        </m:r>
        <m:r>
          <m:t>​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 </w:t>
      </w:r>
      <w:r>
        <w:t xml:space="preserve">pour tout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Vérifier cette propriété de symétrie.</w:t>
      </w:r>
    </w:p>
    <w:p>
      <w:pPr>
        <w:numPr>
          <w:ilvl w:val="0"/>
          <w:numId w:val="1001"/>
        </w:numPr>
        <w:pStyle w:val="Compact"/>
      </w:pPr>
      <w:r>
        <w:t xml:space="preserve">En déduire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sans calcul d’intégrale.</w:t>
      </w:r>
    </w:p>
    <w:p>
      <w:pPr>
        <w:pStyle w:val="FirstParagraph"/>
      </w:pPr>
      <w:r>
        <w:rPr>
          <w:bCs/>
          <w:b/>
        </w:rPr>
        <w:t xml:space="preserve">5.</w:t>
      </w:r>
      <w:r>
        <w:t xml:space="preserve"> </w:t>
      </w:r>
      <w:r>
        <w:rPr>
          <w:iCs/>
          <w:i/>
        </w:rPr>
        <w:t xml:space="preserve">(8 pts)</w:t>
      </w:r>
      <w:r>
        <w:t xml:space="preserve"> </w:t>
      </w:r>
      <w:r>
        <w:t xml:space="preserve">Calculer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par le</w:t>
      </w:r>
      <w:r>
        <w:t xml:space="preserve"> </w:t>
      </w:r>
      <w:r>
        <w:rPr>
          <w:bCs/>
          <w:b/>
        </w:rPr>
        <w:t xml:space="preserve">théorème de transfert</w:t>
      </w:r>
      <w:r>
        <w:t xml:space="preserve">,</w:t>
      </w:r>
      <w:r>
        <w:t xml:space="preserve"> </w:t>
      </w:r>
      <w:r>
        <w:t xml:space="preserve">puis déduire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par la formule de König-Huygens.</w:t>
      </w:r>
    </w:p>
    <w:p>
      <w:pPr>
        <w:pStyle w:val="BodyText"/>
      </w:pPr>
      <w:r>
        <w:rPr>
          <w:bCs/>
          <w:b/>
        </w:rPr>
        <w:t xml:space="preserve">6.</w:t>
      </w:r>
      <w:r>
        <w:t xml:space="preserve"> </w:t>
      </w:r>
      <w:r>
        <w:rPr>
          <w:iCs/>
          <w:i/>
        </w:rPr>
        <w:t xml:space="preserve">(5 pts)</w:t>
      </w:r>
      <w:r>
        <w:t xml:space="preserve"> </w:t>
      </w:r>
      <w:r>
        <w:t xml:space="preserve">Soit</w:t>
      </w:r>
      <w:r>
        <w:t xml:space="preserve"> </w:t>
      </w:r>
      <m:oMath>
        <m:r>
          <m:t>T</m:t>
        </m:r>
        <m:r>
          <m:rPr>
            <m:sty m:val="p"/>
          </m:rPr>
          <m:t>∼</m:t>
        </m:r>
        <m:r>
          <m:rPr>
            <m:sty m:val="p"/>
            <m:scr m:val="script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λ</m:t>
            </m:r>
          </m:e>
        </m:d>
      </m:oMath>
      <w:r>
        <w:t xml:space="preserve"> </w:t>
      </w:r>
      <w:r>
        <w:t xml:space="preserve">la durée (en heures) entre</w:t>
      </w:r>
      <w:r>
        <w:t xml:space="preserve"> </w:t>
      </w:r>
      <w:r>
        <w:t xml:space="preserve">deux pannes d’un système informatique. On observe que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&gt;</m:t>
              </m:r>
              <m:r>
                <m:t>3</m:t>
              </m:r>
            </m:e>
          </m:d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6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Déterminer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puis calculer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&gt;</m:t>
            </m:r>
            <m:r>
              <m:t>1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7" w:name="exercice-3-loi-normale-35-points"/>
    <w:p>
      <w:pPr>
        <w:pStyle w:val="Heading2"/>
      </w:pPr>
      <w:r>
        <w:t xml:space="preserve">Exercice 3 — Loi normale (35 points)</w:t>
      </w:r>
    </w:p>
    <w:bookmarkStart w:id="24" w:name="X147d5ab53a3b74abaf5de7a75e890c9e933a797"/>
    <w:p>
      <w:pPr>
        <w:pStyle w:val="Heading3"/>
      </w:pPr>
      <w:r>
        <w:t xml:space="preserve">Partie A — Loi normale centrée réduite (10 points)</w:t>
      </w:r>
    </w:p>
    <w:p>
      <w:pPr>
        <w:pStyle w:val="FirstParagraph"/>
      </w:pPr>
      <w:r>
        <w:t xml:space="preserve">Soit</w:t>
      </w:r>
      <w:r>
        <w:t xml:space="preserve"> </w:t>
      </w:r>
      <m:oMath>
        <m:r>
          <m:t>Z</m:t>
        </m:r>
        <m:r>
          <m:rPr>
            <m:sty m:val="p"/>
          </m:rPr>
          <m:t>∼</m:t>
        </m:r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On rappelle :</w:t>
      </w:r>
      <w:r>
        <w:t xml:space="preserve"> </w:t>
      </w:r>
      <m:oMath>
        <m:r>
          <m:t>Φ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Φ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a</m:t>
            </m:r>
            <m:r>
              <m:rPr>
                <m:sty m:val="p"/>
              </m:rPr>
              <m:t>≤</m:t>
            </m:r>
            <m:r>
              <m:t>Z</m:t>
            </m:r>
            <m:r>
              <m:rPr>
                <m:sty m:val="p"/>
              </m:rPr>
              <m:t>≤</m:t>
            </m:r>
            <m:r>
              <m:t>a</m:t>
            </m:r>
          </m:e>
        </m:d>
        <m:r>
          <m:rPr>
            <m:sty m:val="p"/>
          </m:rPr>
          <m:t>=</m:t>
        </m:r>
        <m:r>
          <m:t>2</m:t>
        </m:r>
        <m:r>
          <m:t>Φ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1.</w:t>
      </w:r>
      <w:r>
        <w:t xml:space="preserve"> </w:t>
      </w:r>
      <w:r>
        <w:rPr>
          <w:iCs/>
          <w:i/>
        </w:rPr>
        <w:t xml:space="preserve">(6 pts)</w:t>
      </w:r>
      <w:r>
        <w:t xml:space="preserve"> </w:t>
      </w:r>
      <w:r>
        <w:t xml:space="preserve">Calculer les probabilités suivantes :</w:t>
      </w:r>
    </w:p>
    <w:p>
      <w:pPr>
        <w:numPr>
          <w:ilvl w:val="0"/>
          <w:numId w:val="1002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≤</m:t>
            </m:r>
            <m:r>
              <m:t>1</m:t>
            </m:r>
            <m:r>
              <m:rPr>
                <m:sty m:val="p"/>
              </m:rPr>
              <m:t>,</m:t>
            </m:r>
            <m:r>
              <m:t>96</m:t>
            </m:r>
          </m:e>
        </m:d>
      </m:oMath>
      <w:r>
        <w:t xml:space="preserve">,</w:t>
      </w:r>
    </w:p>
    <w:p>
      <w:pPr>
        <w:numPr>
          <w:ilvl w:val="0"/>
          <w:numId w:val="1002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−</m:t>
            </m:r>
            <m:r>
              <m:t>0</m:t>
            </m:r>
            <m:r>
              <m:rPr>
                <m:sty m:val="p"/>
              </m:rPr>
              <m:t>,</m:t>
            </m:r>
            <m:r>
              <m:t>67</m:t>
            </m:r>
          </m:e>
        </m:d>
      </m:oMath>
      <w:r>
        <w:t xml:space="preserve">,</w:t>
      </w:r>
    </w:p>
    <w:p>
      <w:pPr>
        <w:numPr>
          <w:ilvl w:val="0"/>
          <w:numId w:val="1002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50</m:t>
            </m:r>
            <m:r>
              <m:rPr>
                <m:sty m:val="p"/>
              </m:rPr>
              <m:t>≤</m:t>
            </m:r>
            <m:r>
              <m:t>Z</m:t>
            </m:r>
            <m:r>
              <m:rPr>
                <m:sty m:val="p"/>
              </m:rPr>
              <m:t>≤</m:t>
            </m:r>
            <m:r>
              <m:t>2</m:t>
            </m:r>
            <m:r>
              <m:rPr>
                <m:sty m:val="p"/>
              </m:rPr>
              <m:t>,</m:t>
            </m:r>
            <m:r>
              <m:t>33</m:t>
            </m:r>
          </m:e>
        </m:d>
      </m:oMath>
      <w:r>
        <w:t xml:space="preserve">.</w:t>
      </w:r>
    </w:p>
    <w:p>
      <w:pPr>
        <w:pStyle w:val="FirstParagraph"/>
      </w:pPr>
      <w:r>
        <w:rPr>
          <w:bCs/>
          <w:b/>
        </w:rPr>
        <w:t xml:space="preserve">2.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Déterminer les réels suivants par lecture inverse de la table :</w:t>
      </w:r>
    </w:p>
    <w:p>
      <w:pPr>
        <w:numPr>
          <w:ilvl w:val="0"/>
          <w:numId w:val="1003"/>
        </w:numPr>
        <w:pStyle w:val="Compact"/>
      </w:pPr>
      <m:oMath>
        <m:sSub>
          <m:e>
            <m:r>
              <m:t>z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tel que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≤</m:t>
            </m:r>
            <m:sSub>
              <m:e>
                <m:r>
                  <m:t>z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8413</m:t>
        </m:r>
      </m:oMath>
      <w:r>
        <w:t xml:space="preserve">,</w:t>
      </w:r>
    </w:p>
    <w:p>
      <w:pPr>
        <w:numPr>
          <w:ilvl w:val="0"/>
          <w:numId w:val="1003"/>
        </w:numPr>
        <w:pStyle w:val="Compact"/>
      </w:pPr>
      <m:oMath>
        <m:r>
          <m:t>d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tel que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d>
              <m:dPr>
                <m:begChr m:val="|"/>
                <m:endChr m:val="|"/>
                <m:sepChr m:val=""/>
                <m:grow/>
              </m:dPr>
              <m:e>
                <m:r>
                  <m:t>Z</m:t>
                </m:r>
              </m:e>
            </m:d>
            <m:r>
              <m:rPr>
                <m:sty m:val="p"/>
              </m:rPr>
              <m:t>≤</m:t>
            </m:r>
            <m:r>
              <m:t>d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98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4"/>
    <w:bookmarkStart w:id="25" w:name="partie-b-loi-normale-générale-17-points"/>
    <w:p>
      <w:pPr>
        <w:pStyle w:val="Heading3"/>
      </w:pPr>
      <w:r>
        <w:t xml:space="preserve">Partie B — Loi normale générale (17 points)</w:t>
      </w:r>
    </w:p>
    <w:p>
      <w:pPr>
        <w:pStyle w:val="FirstParagraph"/>
      </w:pPr>
      <w:r>
        <w:t xml:space="preserve">La masse (en grammes) d’un sachet de café suit une loi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250</m:t>
            </m:r>
            <m:r>
              <m:rPr>
                <m:sty m:val="p"/>
              </m:rPr>
              <m:t>,</m:t>
            </m:r>
            <m:r>
              <m:t> </m:t>
            </m:r>
            <m:r>
              <m:t>100</m:t>
            </m:r>
          </m:e>
        </m:d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3.</w:t>
      </w:r>
      <w:r>
        <w:t xml:space="preserve"> </w:t>
      </w:r>
      <w:r>
        <w:rPr>
          <w:iCs/>
          <w:i/>
        </w:rPr>
        <w:t xml:space="preserve">(1 pt)</w:t>
      </w:r>
      <w:r>
        <w:t xml:space="preserve"> </w:t>
      </w:r>
      <w:r>
        <w:t xml:space="preserve">Donner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σ</m:t>
            </m:r>
          </m:e>
          <m:sub>
            <m:r>
              <m:t>X</m:t>
            </m:r>
          </m:sub>
        </m:sSub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4.</w:t>
      </w:r>
      <w:r>
        <w:t xml:space="preserve"> </w:t>
      </w:r>
      <w:r>
        <w:rPr>
          <w:iCs/>
          <w:i/>
        </w:rPr>
        <w:t xml:space="preserve">(8 pts)</w:t>
      </w:r>
      <w:r>
        <w:t xml:space="preserve"> </w:t>
      </w:r>
      <w:r>
        <w:t xml:space="preserve">Calculer :</w:t>
      </w:r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≤</m:t>
            </m:r>
            <m:r>
              <m:t>265</m:t>
            </m:r>
          </m:e>
        </m:d>
      </m:oMath>
      <w:r>
        <w:t xml:space="preserve">,</w:t>
      </w:r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235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260</m:t>
            </m:r>
          </m:e>
        </m:d>
      </m:oMath>
      <w:r>
        <w:t xml:space="preserve">.</w:t>
      </w:r>
    </w:p>
    <w:p>
      <w:pPr>
        <w:pStyle w:val="FirstParagraph"/>
      </w:pPr>
      <w:r>
        <w:t xml:space="preserve">Déterminer le seuil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tel que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r>
              <m:t>s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025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5.</w:t>
      </w:r>
      <w:r>
        <w:t xml:space="preserve"> </w:t>
      </w:r>
      <w:r>
        <w:rPr>
          <w:iCs/>
          <w:i/>
        </w:rPr>
        <w:t xml:space="preserve">(8 pts)</w:t>
      </w:r>
      <w:r>
        <w:t xml:space="preserve"> </w:t>
      </w:r>
      <w:r>
        <w:t xml:space="preserve">On prélève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sachets indépendants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3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4</m:t>
            </m:r>
          </m:sub>
        </m:sSub>
      </m:oMath>
      <w:r>
        <w:t xml:space="preserve"> </w:t>
      </w:r>
      <w:r>
        <w:t xml:space="preserve">de</w:t>
      </w:r>
      <w:r>
        <w:t xml:space="preserve"> </w:t>
      </w:r>
      <w:r>
        <w:t xml:space="preserve">même loi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250</m:t>
            </m:r>
            <m:r>
              <m:rPr>
                <m:sty m:val="p"/>
              </m:rPr>
              <m:t>,</m:t>
            </m:r>
            <m:r>
              <m:t> </m:t>
            </m:r>
            <m:r>
              <m:t>100</m:t>
            </m:r>
          </m:e>
        </m:d>
      </m:oMath>
      <w:r>
        <w:t xml:space="preserve">. On note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sSub>
          <m:e>
            <m:r>
              <m:t>X</m:t>
            </m:r>
          </m:e>
          <m:sub>
            <m:r>
              <m:t>3</m:t>
            </m:r>
          </m:sub>
        </m:sSub>
        <m:r>
          <m:rPr>
            <m:sty m:val="p"/>
          </m:rPr>
          <m:t>+</m:t>
        </m:r>
        <m:sSub>
          <m:e>
            <m:r>
              <m:t>X</m:t>
            </m:r>
          </m:e>
          <m:sub>
            <m:r>
              <m:t>4</m:t>
            </m:r>
          </m:sub>
        </m:sSub>
      </m:oMath>
      <w:r>
        <w:t xml:space="preserve"> </w:t>
      </w:r>
      <w:r>
        <w:t xml:space="preserve">la</w:t>
      </w:r>
      <w:r>
        <w:t xml:space="preserve"> </w:t>
      </w:r>
      <w:r>
        <w:t xml:space="preserve">masse totale.</w:t>
      </w:r>
    </w:p>
    <w:p>
      <w:pPr>
        <w:numPr>
          <w:ilvl w:val="0"/>
          <w:numId w:val="1005"/>
        </w:numPr>
        <w:pStyle w:val="Compact"/>
      </w:pPr>
      <w:r>
        <w:t xml:space="preserve">Donner la loi de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(paramètres inclus).</w:t>
      </w:r>
    </w:p>
    <w:p>
      <w:pPr>
        <w:numPr>
          <w:ilvl w:val="0"/>
          <w:numId w:val="1005"/>
        </w:numPr>
        <w:pStyle w:val="Compact"/>
      </w:pPr>
      <w:r>
        <w:t xml:space="preserve">Calculer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  <m:r>
              <m:rPr>
                <m:sty m:val="p"/>
              </m:rPr>
              <m:t>&gt;</m:t>
            </m:r>
            <m:r>
              <m:t>1030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5"/>
    <w:bookmarkStart w:id="26" w:name="Xf0ce554300671a44940235467ca45c162c81504"/>
    <w:p>
      <w:pPr>
        <w:pStyle w:val="Heading3"/>
      </w:pPr>
      <w:r>
        <w:t xml:space="preserve">Partie C — Identification des paramètres (8 points)</w:t>
      </w:r>
    </w:p>
    <w:p>
      <w:pPr>
        <w:pStyle w:val="FirstParagraph"/>
      </w:pPr>
      <w:r>
        <w:t xml:space="preserve">La durée de vie (en heures) d’un composant électronique suit une loi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,</m:t>
            </m:r>
            <m:sSup>
              <m:e>
                <m:r>
                  <m:t>σ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 On sait que :</w:t>
      </w:r>
    </w:p>
    <w:p>
      <w:pPr>
        <w:numPr>
          <w:ilvl w:val="0"/>
          <w:numId w:val="1006"/>
        </w:numPr>
        <w:pStyle w:val="Compact"/>
      </w:pPr>
      <w:r>
        <w:t xml:space="preserve">84,13 % des composants ont une durée de vie inférieure à</w:t>
      </w:r>
      <w:r>
        <w:t xml:space="preserve"> </w:t>
      </w:r>
      <w:r>
        <w:rPr>
          <w:bCs/>
          <w:b/>
        </w:rPr>
        <w:t xml:space="preserve">540 heures</w:t>
      </w:r>
      <w:r>
        <w:t xml:space="preserve">,</w:t>
      </w:r>
    </w:p>
    <w:p>
      <w:pPr>
        <w:numPr>
          <w:ilvl w:val="0"/>
          <w:numId w:val="1006"/>
        </w:numPr>
        <w:pStyle w:val="Compact"/>
      </w:pPr>
      <w:r>
        <w:t xml:space="preserve">97,72 % des composants ont une durée de vie inférieure à</w:t>
      </w:r>
      <w:r>
        <w:t xml:space="preserve"> </w:t>
      </w:r>
      <w:r>
        <w:rPr>
          <w:bCs/>
          <w:b/>
        </w:rPr>
        <w:t xml:space="preserve">560 heures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6.</w:t>
      </w:r>
      <w:r>
        <w:t xml:space="preserve"> </w:t>
      </w:r>
      <w:r>
        <w:rPr>
          <w:iCs/>
          <w:i/>
        </w:rPr>
        <w:t xml:space="preserve">(8 pts)</w:t>
      </w:r>
      <w:r>
        <w:t xml:space="preserve"> </w:t>
      </w:r>
      <w:r>
        <w:t xml:space="preserve">En traduisant chacune de ces conditions en termes de</w:t>
      </w:r>
      <w:r>
        <w:t xml:space="preserve"> </w:t>
      </w:r>
      <m:oMath>
        <m:r>
          <m:t>Φ</m:t>
        </m:r>
      </m:oMath>
      <w:r>
        <w:t xml:space="preserve">,</w:t>
      </w:r>
      <w:r>
        <w:t xml:space="preserve"> </w:t>
      </w:r>
      <w:r>
        <w:t xml:space="preserve">former un système de deux équations 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t>σ</m:t>
        </m:r>
      </m:oMath>
      <w:r>
        <w:t xml:space="preserve">, puis déterminer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t>σ</m:t>
        </m:r>
      </m:oMath>
      <w:r>
        <w:t xml:space="preserve">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(Sujet 3) — Statistiques et Probabilités</dc:title>
  <dc:creator/>
  <dc:language>fr</dc:language>
  <cp:keywords/>
  <dcterms:created xsi:type="dcterms:W3CDTF">2026-04-15T07:29:49Z</dcterms:created>
  <dcterms:modified xsi:type="dcterms:W3CDTF">2026-04-15T07:29:49Z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Durée : 1 h 30. Les documents de cours sont interdits. Une table de la loi normale \mathcal{N}(0,1) est fournie. Les calculatrices sont autorisées. Toute réponse doit être justifiée. Les résultats numériques seront arrondis à 10^{-3} près.</vt:lpwstr>
  </property>
  <property fmtid="{D5CDD505-2E9C-101B-9397-08002B2CF9AE}" pid="3" name="biblio-config">
    <vt:lpwstr>True</vt:lpwstr>
  </property>
  <property fmtid="{D5CDD505-2E9C-101B-9397-08002B2CF9AE}" pid="4" name="comments">
    <vt:lpwstr/>
  </property>
  <property fmtid="{D5CDD505-2E9C-101B-9397-08002B2CF9AE}" pid="5" name="date">
    <vt:lpwstr>2026-02-18</vt:lpwstr>
  </property>
  <property fmtid="{D5CDD505-2E9C-101B-9397-08002B2CF9AE}" pid="6" name="date-modified">
    <vt:lpwstr>2026-03-25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stats-prob</vt:lpwstr>
  </property>
  <property fmtid="{D5CDD505-2E9C-101B-9397-08002B2CF9AE}" pid="12" name="subtitle">
    <vt:lpwstr>Statistiques descriptives · Variables aléatoires à densité · Loi normale</vt:lpwstr>
  </property>
  <property fmtid="{D5CDD505-2E9C-101B-9397-08002B2CF9AE}" pid="13" name="toc-title">
    <vt:lpwstr>Table des matières</vt:lpwstr>
  </property>
</Properties>
</file>